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name: Yours, or Mine?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Underline the possessive adjectives in each of the given sentences: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The man used his pen to write the letter.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The snake raised its hood to scare the children.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Meena asked her friend to come and play.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We decorated our house for the festival.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The teacher told the boys to call their parents.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You can teach your little sister to write.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II. Fill in the blanks with appropriate possessive adjectives: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That beggar has torn _____________ clothes.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The horse fell and broke _____________ leg.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Priya went to school with _____________ sister.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Manav visited _____________ house for the first time.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5. The group of friends carried _____________ water bottles to school.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 This is _____________ book 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III. Make sentences using the given possessive adjectives.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Their-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 My-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 Her-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 Him-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Your-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IV. Combine the two sentences in each case using possessive adjectives: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 Leena was sitting in the room. She was reading a book.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 The kangaroo is an animal. It carries the baby in a pouch.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3. You have to do the work. The work should be done by tomorrow.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4. I have a big garden. The garden has many flowers.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 John has a bicycle. He likes to ride the bicycle to school.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